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80"/>
      </w:pPr>
    </w:p>
    <w:tbl>
      <w:tblPr>
        <w:tblW w:w="15494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259" w:lineRule="auto"/>
              <w:ind w:left="-1140" w:right="493"/>
              <w:rPr>
                <w:rFonts w:ascii="Calibri" w:hAnsi="Calibri"/>
                <w:sz w:val="22"/>
              </w:rPr>
            </w:pPr>
          </w:p>
          <w:tbl>
            <w:tblPr>
              <w:tblW w:w="4246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246"/>
            </w:tblGrid>
            <w:tr>
              <w:trPr>
                <w:trHeight w:val="8872"/>
              </w:trPr>
              <w:tc>
                <w:tcPr>
                  <w:tcW w:w="42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>
                  <w:pPr>
                    <w:spacing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Arial" w:hAnsi="Arial"/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63750" cy="654685"/>
                        <wp:effectExtent l="0" t="0" r="0" b="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3750" cy="654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sz w:val="22"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Établissement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noProof/>
                      <w:sz w:val="22"/>
                    </w:rPr>
                    <w:drawing>
                      <wp:inline distT="0" distB="0" distL="0" distR="0">
                        <wp:extent cx="1804035" cy="358140"/>
                        <wp:effectExtent l="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035" cy="358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>CHU Besançon Franche-Comté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3 Boulevard Fleming</w:t>
                  </w:r>
                </w:p>
                <w:p>
                  <w:pPr>
                    <w:ind w:left="335" w:right="26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Email. </w:t>
                  </w:r>
                  <w:r>
                    <w:rPr>
                      <w:rFonts w:ascii="Calibri" w:hAnsi="Calibri"/>
                      <w:color w:val="0000FF"/>
                      <w:sz w:val="22"/>
                      <w:u w:val="single" w:color="0000FF"/>
                    </w:rPr>
                    <w:t>dtp@chu-besancon.fr</w:t>
                  </w:r>
                  <w:r>
                    <w:rPr>
                      <w:rFonts w:ascii="Calibri" w:hAnsi="Calibri"/>
                      <w:sz w:val="22"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15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Établissement partie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Arial" w:hAnsi="Arial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1717675" cy="765810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7675" cy="765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Centre Hospitalier Sainte Croix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Avenue Kennedy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25110 Baume-les-Dames</w:t>
                  </w:r>
                </w:p>
                <w:p>
                  <w:pPr>
                    <w:spacing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</w:p>
              </w:tc>
            </w:tr>
          </w:tbl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259" w:lineRule="auto"/>
              <w:ind w:left="-5267"/>
              <w:rPr>
                <w:rFonts w:ascii="Calibri" w:hAnsi="Calibri"/>
                <w:sz w:val="22"/>
              </w:rPr>
            </w:pPr>
          </w:p>
          <w:tbl>
            <w:tblPr>
              <w:tblpPr w:leftFromText="141" w:rightFromText="141" w:vertAnchor="page" w:horzAnchor="page" w:tblpX="687" w:tblpY="1526"/>
              <w:tblOverlap w:val="never"/>
              <w:tblW w:w="482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025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>
                  <w:pPr>
                    <w:spacing w:line="259" w:lineRule="auto"/>
                    <w:ind w:left="6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b/>
                      <w:sz w:val="28"/>
                    </w:rPr>
                  </w:pPr>
                  <w:r>
                    <w:rPr>
                      <w:rFonts w:ascii="Calibri" w:hAnsi="Calibri"/>
                      <w:b/>
                      <w:sz w:val="28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after="20"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8"/>
                    </w:rPr>
                    <w:t>TRAVAUX DE REMPLACEMENT DES MENUISERIES EXTERIEURES DU BÂTIMENT FLEURS DU CENTRE HOSPITALIER SAINTE-CROIX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66"/>
                    <w:jc w:val="center"/>
                    <w:rPr>
                      <w:rFonts w:ascii="Calibri" w:hAnsi="Calibri"/>
                      <w:caps/>
                      <w:sz w:val="22"/>
                    </w:rPr>
                  </w:pPr>
                  <w:r>
                    <w:rPr>
                      <w:rFonts w:ascii="Calibri" w:hAnsi="Calibri"/>
                      <w:b/>
                      <w:i/>
                      <w:sz w:val="22"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  <w:rPr>
                <w:rFonts w:ascii="Calibri" w:hAnsi="Calibri"/>
                <w:sz w:val="22"/>
              </w:rPr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36823394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395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396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397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398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399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_Toc236823399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0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1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2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3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4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5" w:history="1">
        <w:r>
          <w:rPr>
            <w:rStyle w:val="Lienhypertexte"/>
            <w:rFonts w:ascii="Verdana" w:eastAsia="Trebuchet MS" w:hAnsi="Verdana" w:cs="Calibr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3682340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_Toc236823406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9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0" w:name="ArtL1_AE-3-A2"/>
      <w:bookmarkStart w:id="1" w:name="_Toc236823394"/>
      <w:bookmarkEnd w:id="0"/>
      <w:r>
        <w:rPr>
          <w:rFonts w:ascii="Calibri" w:eastAsia="Trebuchet MS" w:hAnsi="Calibri" w:cs="Calibri"/>
          <w:color w:val="FFFFFF"/>
          <w:u w:val="single"/>
          <w:lang w:val="fr-FR"/>
        </w:rPr>
        <w:lastRenderedPageBreak/>
        <w:t>1 - Identification de l'acheteur</w:t>
      </w:r>
      <w:bookmarkEnd w:id="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BESANCON FRANCHE-COMTE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2" w:name="ArtL1_AE-3-A3"/>
      <w:bookmarkStart w:id="3" w:name="_Toc236823395"/>
      <w:bookmarkEnd w:id="2"/>
      <w:r>
        <w:rPr>
          <w:rFonts w:ascii="Calibri" w:eastAsia="Trebuchet MS" w:hAnsi="Calibri" w:cs="Calibri"/>
          <w:color w:val="FFFFFF"/>
          <w:u w:val="single"/>
          <w:lang w:val="fr-FR"/>
        </w:rPr>
        <w:t>2 - Identification du co-contractant</w:t>
      </w:r>
      <w:bookmarkEnd w:id="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40"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40"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100" w:lineRule="exact"/>
        <w:rPr>
          <w:rFonts w:asciiTheme="minorHAnsi" w:hAnsiTheme="minorHAnsi" w:cstheme="minorHAnsi"/>
        </w:rPr>
        <w:sectPr>
          <w:footerReference w:type="default" r:id="rId10"/>
          <w:pgSz w:w="11900" w:h="16840"/>
          <w:pgMar w:top="580" w:right="1140" w:bottom="580" w:left="1140" w:header="580" w:footer="170" w:gutter="0"/>
          <w:cols w:space="708"/>
          <w:docGrid w:linePitch="326"/>
        </w:sect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48590" cy="14859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40"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40"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4" w:name="ArtL1_AE-3-A4"/>
      <w:bookmarkStart w:id="5" w:name="_Toc236823396"/>
      <w:bookmarkEnd w:id="4"/>
      <w:r>
        <w:rPr>
          <w:rFonts w:ascii="Calibri" w:eastAsia="Trebuchet MS" w:hAnsi="Calibri" w:cs="Calibri"/>
          <w:color w:val="FFFFFF"/>
          <w:u w:val="single"/>
          <w:lang w:val="fr-FR"/>
        </w:rPr>
        <w:t>3 - Dispositions générales</w:t>
      </w:r>
      <w:bookmarkEnd w:id="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Titre2"/>
        <w:spacing w:after="0"/>
        <w:ind w:left="700" w:hanging="420"/>
        <w:jc w:val="both"/>
        <w:rPr>
          <w:rFonts w:ascii="Calibri" w:eastAsia="Trebuchet MS" w:hAnsi="Calibri" w:cs="Calibri"/>
          <w:i w:val="0"/>
          <w:color w:val="0070C0"/>
          <w:lang w:val="fr-FR"/>
        </w:rPr>
      </w:pPr>
      <w:bookmarkStart w:id="6" w:name="ArtL2_AE-3-A4.1"/>
      <w:bookmarkStart w:id="7" w:name="_Toc236823397"/>
      <w:bookmarkEnd w:id="6"/>
      <w:r>
        <w:rPr>
          <w:rFonts w:ascii="Calibri" w:eastAsia="Trebuchet MS" w:hAnsi="Calibri" w:cs="Calibri"/>
          <w:i w:val="0"/>
          <w:color w:val="0070C0"/>
          <w:lang w:val="fr-FR"/>
        </w:rPr>
        <w:t>3.1 - Objet</w:t>
      </w:r>
      <w:bookmarkEnd w:id="7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L’opération de travaux de menuiseries extérieures concerne le remplacement complet des châssis, des volets roulants ainsi que des ouvrants de désenfumage du bâtiment FLEURS du Centre Hospitalier Sainte-Croix de Baume-les-Dames.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L’opération de travaux de menuiseries extérieures concerne le remplacement complet des châssis, des volets roulants ainsi que des ouvrants de désenfumage du bâtiment FLEURS.</w:t>
      </w:r>
    </w:p>
    <w:p>
      <w:pPr>
        <w:pStyle w:val="Titre2"/>
        <w:spacing w:after="0"/>
        <w:ind w:left="700" w:hanging="420"/>
        <w:jc w:val="both"/>
        <w:rPr>
          <w:rFonts w:ascii="Calibri" w:eastAsia="Trebuchet MS" w:hAnsi="Calibri" w:cs="Calibri"/>
          <w:i w:val="0"/>
          <w:color w:val="0070C0"/>
          <w:lang w:val="fr-FR"/>
        </w:rPr>
      </w:pPr>
      <w:bookmarkStart w:id="8" w:name="ArtL2_AE-3-A4.2"/>
      <w:bookmarkStart w:id="9" w:name="_Toc236823398"/>
      <w:bookmarkEnd w:id="8"/>
      <w:r>
        <w:rPr>
          <w:rFonts w:ascii="Calibri" w:eastAsia="Trebuchet MS" w:hAnsi="Calibri" w:cs="Calibri"/>
          <w:i w:val="0"/>
          <w:color w:val="0070C0"/>
          <w:lang w:val="fr-FR"/>
        </w:rPr>
        <w:t>3.2 - Mode de passation</w:t>
      </w:r>
      <w:bookmarkEnd w:id="9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700" w:hanging="420"/>
        <w:jc w:val="both"/>
        <w:rPr>
          <w:rFonts w:ascii="Calibri" w:eastAsia="Trebuchet MS" w:hAnsi="Calibri" w:cs="Calibri"/>
          <w:i w:val="0"/>
          <w:color w:val="0070C0"/>
          <w:lang w:val="fr-FR"/>
        </w:rPr>
      </w:pPr>
      <w:bookmarkStart w:id="10" w:name="ArtL2_AE-3-A4.3"/>
      <w:bookmarkStart w:id="11" w:name="_Toc236823399"/>
      <w:bookmarkEnd w:id="10"/>
      <w:r>
        <w:rPr>
          <w:rFonts w:ascii="Calibri" w:eastAsia="Trebuchet MS" w:hAnsi="Calibri" w:cs="Calibri"/>
          <w:i w:val="0"/>
          <w:color w:val="0070C0"/>
          <w:lang w:val="fr-FR"/>
        </w:rPr>
        <w:t>3.3 - Forme de contrat</w:t>
      </w:r>
      <w:bookmarkEnd w:id="11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1"/>
          <w:pgSz w:w="11900" w:h="16840"/>
          <w:pgMar w:top="580" w:right="1140" w:bottom="580" w:left="1140" w:header="580" w:footer="170" w:gutter="0"/>
          <w:cols w:space="708"/>
          <w:docGrid w:linePitch="326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12" w:name="ArtL1_AE-3-A5"/>
      <w:bookmarkStart w:id="13" w:name="_Toc236823400"/>
      <w:bookmarkEnd w:id="12"/>
      <w:r>
        <w:rPr>
          <w:rFonts w:ascii="Calibri" w:eastAsia="Trebuchet MS" w:hAnsi="Calibri" w:cs="Calibri"/>
          <w:color w:val="FFFFFF"/>
          <w:u w:val="single"/>
          <w:lang w:val="fr-FR"/>
        </w:rPr>
        <w:lastRenderedPageBreak/>
        <w:t>4 - Prix</w:t>
      </w:r>
      <w:bookmarkEnd w:id="1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rFonts w:asciiTheme="minorHAnsi" w:hAnsiTheme="minorHAnsi" w:cstheme="minorHAnsi"/>
          <w:b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14" w:name="ArtL1_AE-3-A6"/>
      <w:bookmarkStart w:id="15" w:name="_Toc236823401"/>
      <w:bookmarkEnd w:id="14"/>
      <w:r>
        <w:rPr>
          <w:rFonts w:ascii="Calibri" w:eastAsia="Trebuchet MS" w:hAnsi="Calibri" w:cs="Calibri"/>
          <w:color w:val="FFFFFF"/>
          <w:u w:val="single"/>
          <w:lang w:val="fr-FR"/>
        </w:rPr>
        <w:t>5 - Durée et Délais d'exécution</w:t>
      </w:r>
      <w:bookmarkEnd w:id="1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rPr>
          <w:lang w:val="fr-FR"/>
        </w:rPr>
      </w:pP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16" w:name="ArtL1_AE-3-A8"/>
      <w:bookmarkStart w:id="17" w:name="_Toc236823402"/>
      <w:bookmarkEnd w:id="16"/>
      <w:r>
        <w:rPr>
          <w:rFonts w:ascii="Calibri" w:eastAsia="Trebuchet MS" w:hAnsi="Calibri" w:cs="Calibri"/>
          <w:color w:val="FFFFFF"/>
          <w:u w:val="single"/>
          <w:lang w:val="fr-FR"/>
        </w:rPr>
        <w:t>6 - Paiement</w:t>
      </w:r>
      <w:bookmarkEnd w:id="1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40" w:line="10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lastRenderedPageBreak/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18" w:name="ArtL1_AE-3-A9"/>
      <w:bookmarkStart w:id="19" w:name="_Toc236823403"/>
      <w:bookmarkEnd w:id="18"/>
      <w:r>
        <w:rPr>
          <w:rFonts w:ascii="Calibri" w:eastAsia="Trebuchet MS" w:hAnsi="Calibri" w:cs="Calibri"/>
          <w:color w:val="FFFFFF"/>
          <w:u w:val="single"/>
          <w:lang w:val="fr-FR"/>
        </w:rPr>
        <w:t>7 - Avance</w:t>
      </w:r>
      <w:bookmarkEnd w:id="19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20" w:name="ArtL1_AE-3-A11"/>
      <w:bookmarkStart w:id="21" w:name="_Toc236823404"/>
      <w:bookmarkEnd w:id="20"/>
      <w:r>
        <w:rPr>
          <w:rFonts w:ascii="Calibri" w:eastAsia="Trebuchet MS" w:hAnsi="Calibri" w:cs="Calibri"/>
          <w:color w:val="FFFFFF"/>
          <w:u w:val="single"/>
          <w:lang w:val="fr-FR"/>
        </w:rPr>
        <w:t>8 - Nomenclature(s)</w:t>
      </w:r>
      <w:bookmarkEnd w:id="2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spacing w:line="6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45421000-4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 w:lef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menuiserie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1"/>
        <w:shd w:val="clear" w:color="2A7CBF" w:fill="2A7CBF"/>
        <w:spacing w:after="0"/>
        <w:ind w:left="375" w:hanging="375"/>
        <w:jc w:val="both"/>
        <w:rPr>
          <w:rFonts w:ascii="Calibri" w:eastAsia="Trebuchet MS" w:hAnsi="Calibri" w:cs="Calibri"/>
          <w:color w:val="FFFFFF"/>
          <w:u w:val="single"/>
          <w:lang w:val="fr-FR"/>
        </w:rPr>
      </w:pPr>
      <w:bookmarkStart w:id="22" w:name="ArtL1_AE-3-A14"/>
      <w:bookmarkStart w:id="23" w:name="_Toc236823405"/>
      <w:bookmarkEnd w:id="22"/>
      <w:r>
        <w:rPr>
          <w:rFonts w:ascii="Calibri" w:eastAsia="Trebuchet MS" w:hAnsi="Calibri" w:cs="Calibri"/>
          <w:color w:val="FFFFFF"/>
          <w:u w:val="single"/>
          <w:lang w:val="fr-FR"/>
        </w:rPr>
        <w:t>9 - Signature</w:t>
      </w:r>
      <w:bookmarkEnd w:id="2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2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2"/>
          <w:pgSz w:w="11900" w:h="16840"/>
          <w:pgMar w:top="580" w:right="1140" w:bottom="580" w:left="1140" w:header="580" w:footer="170" w:gutter="0"/>
          <w:cols w:space="708"/>
          <w:docGrid w:linePitch="326"/>
        </w:sect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montant global de l'offre acceptée par le pouvoir adjudicateur est porté à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 w:after="2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  <w:p>
            <w:pPr>
              <w:rPr>
                <w:lang w:val="fr-FR"/>
              </w:rPr>
            </w:pP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Et devant être exécutée par : . . . . . . . . . . . . . . . . . . . . . . en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  <w:p>
            <w:pPr>
              <w:rPr>
                <w:lang w:val="fr-FR"/>
              </w:rPr>
            </w:pP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48590" cy="14859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3"/>
          <w:pgSz w:w="11900" w:h="16840"/>
          <w:pgMar w:top="820" w:right="1140" w:bottom="580" w:left="1140" w:header="820" w:footer="170" w:gutter="0"/>
          <w:cols w:space="708"/>
          <w:docGrid w:linePitch="326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jc w:val="center"/>
        <w:rPr>
          <w:rFonts w:asciiTheme="minorHAnsi" w:eastAsia="Trebuchet MS" w:hAnsiTheme="minorHAnsi" w:cstheme="minorHAnsi"/>
          <w:color w:val="FFFFFF"/>
          <w:sz w:val="24"/>
          <w:szCs w:val="24"/>
          <w:lang w:val="fr-FR"/>
        </w:rPr>
      </w:pPr>
      <w:bookmarkStart w:id="24" w:name="ArtL1_A-CT"/>
      <w:bookmarkStart w:id="25" w:name="_Toc236823406"/>
      <w:bookmarkEnd w:id="24"/>
      <w:r>
        <w:rPr>
          <w:rFonts w:asciiTheme="minorHAnsi" w:eastAsia="Trebuchet MS" w:hAnsiTheme="minorHAnsi" w:cstheme="minorHAnsi"/>
          <w:color w:val="FFFFFF"/>
          <w:sz w:val="24"/>
          <w:szCs w:val="24"/>
          <w:lang w:val="fr-FR"/>
        </w:rPr>
        <w:lastRenderedPageBreak/>
        <w:t>ANNEXE N° 1 : DÉSIGNATION DES CO-TRAITANTS ET RÉPARTITION DES PRESTATIONS</w:t>
      </w:r>
      <w:bookmarkEnd w:id="25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sectPr>
      <w:footerReference w:type="default" r:id="rId14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5:docId w15:val="{7DCAAE46-3C96-4F33-9920-0E076B8A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1641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2026-08-05T09:56:00Z</dcterms:created>
  <dcterms:modified xsi:type="dcterms:W3CDTF">2026-08-05T09:56:00Z</dcterms:modified>
</cp:coreProperties>
</file>